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9483" w14:textId="7D2A4B8A" w:rsidR="00AD041B" w:rsidRPr="00DB6635" w:rsidRDefault="000168CC" w:rsidP="00DB6635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Č</w:t>
      </w:r>
      <w:r w:rsidR="00E921EF">
        <w:rPr>
          <w:rFonts w:ascii="Segoe UI" w:hAnsi="Segoe UI" w:cs="Segoe UI"/>
          <w:b/>
          <w:color w:val="000000" w:themeColor="text1"/>
          <w:sz w:val="32"/>
          <w:szCs w:val="32"/>
        </w:rPr>
        <w:t>asov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ý plán</w:t>
      </w:r>
      <w:r w:rsidR="003616F6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B57252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provádění opatření ke zlepšování kvality ovzduší </w:t>
      </w:r>
      <w:r w:rsidR="00DD0F13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v obci </w:t>
      </w:r>
      <w:r w:rsidR="00DB6635">
        <w:rPr>
          <w:rFonts w:ascii="Segoe UI" w:hAnsi="Segoe UI" w:cs="Segoe UI"/>
          <w:b/>
          <w:color w:val="000000" w:themeColor="text1"/>
          <w:sz w:val="32"/>
          <w:szCs w:val="32"/>
        </w:rPr>
        <w:t>Hrdlořezy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77"/>
        <w:gridCol w:w="991"/>
        <w:gridCol w:w="1840"/>
        <w:gridCol w:w="3392"/>
        <w:gridCol w:w="1714"/>
        <w:gridCol w:w="2693"/>
        <w:gridCol w:w="1927"/>
      </w:tblGrid>
      <w:tr w:rsidR="00AD041B" w14:paraId="77C9E93F" w14:textId="77777777" w:rsidTr="000F1DFA">
        <w:trPr>
          <w:trHeight w:val="598"/>
        </w:trPr>
        <w:tc>
          <w:tcPr>
            <w:tcW w:w="505" w:type="pct"/>
            <w:vMerge w:val="restart"/>
            <w:shd w:val="clear" w:color="auto" w:fill="D6E3BC"/>
            <w:vAlign w:val="center"/>
          </w:tcPr>
          <w:p w14:paraId="45E8371D" w14:textId="77777777" w:rsidR="00AD041B" w:rsidRPr="007F1E45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Kód opatření dle PZKO</w:t>
            </w:r>
            <w:r w:rsidRPr="007F1E45">
              <w:rPr>
                <w:rStyle w:val="Znakapoznpodarou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15" w:type="pct"/>
            <w:vMerge w:val="restart"/>
            <w:shd w:val="clear" w:color="auto" w:fill="D6E3BC"/>
            <w:vAlign w:val="center"/>
          </w:tcPr>
          <w:p w14:paraId="78971EFC" w14:textId="77777777" w:rsidR="00AD041B" w:rsidRPr="007F1E45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22" w:type="pct"/>
            <w:vMerge w:val="restart"/>
            <w:shd w:val="clear" w:color="auto" w:fill="D6E3BC"/>
            <w:vAlign w:val="center"/>
          </w:tcPr>
          <w:p w14:paraId="588CA660" w14:textId="77777777" w:rsidR="00AD041B" w:rsidRPr="007F1E45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257" w:type="pct"/>
            <w:gridSpan w:val="3"/>
            <w:shd w:val="clear" w:color="auto" w:fill="D6E3BC"/>
            <w:vAlign w:val="center"/>
          </w:tcPr>
          <w:p w14:paraId="26D7A265" w14:textId="77777777" w:rsidR="00AD041B" w:rsidRPr="007F1E45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875" w:type="pct"/>
            <w:vMerge w:val="restart"/>
            <w:shd w:val="clear" w:color="auto" w:fill="D6E3BC"/>
            <w:vAlign w:val="center"/>
          </w:tcPr>
          <w:p w14:paraId="397DB749" w14:textId="77777777" w:rsidR="00AD041B" w:rsidRPr="007F1E45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626" w:type="pct"/>
            <w:vMerge w:val="restart"/>
            <w:shd w:val="clear" w:color="auto" w:fill="D6E3BC"/>
            <w:vAlign w:val="center"/>
          </w:tcPr>
          <w:p w14:paraId="26ED4702" w14:textId="77777777" w:rsidR="00AD041B" w:rsidRPr="007F1E45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0F1DFA" w14:paraId="28E464A2" w14:textId="77777777" w:rsidTr="000F1DFA">
        <w:trPr>
          <w:trHeight w:val="597"/>
        </w:trPr>
        <w:tc>
          <w:tcPr>
            <w:tcW w:w="50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D6E3BC"/>
            <w:vAlign w:val="center"/>
          </w:tcPr>
          <w:p w14:paraId="4D8CE502" w14:textId="77777777" w:rsidR="00AD041B" w:rsidRPr="00D50B33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0B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02" w:type="pct"/>
            <w:shd w:val="clear" w:color="auto" w:fill="D6E3BC"/>
            <w:vAlign w:val="center"/>
          </w:tcPr>
          <w:p w14:paraId="313A61D5" w14:textId="77777777" w:rsidR="00AD041B" w:rsidRPr="00D50B33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0B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557" w:type="pct"/>
            <w:shd w:val="clear" w:color="auto" w:fill="D6E3BC"/>
            <w:vAlign w:val="center"/>
          </w:tcPr>
          <w:p w14:paraId="27C7F5A2" w14:textId="77777777" w:rsidR="00AD041B" w:rsidRPr="00D50B33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0B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Interní gesce</w:t>
            </w:r>
            <w:r w:rsidRPr="00D50B33">
              <w:rPr>
                <w:rStyle w:val="Znakapoznpodarou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875" w:type="pct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0F1DFA">
        <w:tc>
          <w:tcPr>
            <w:tcW w:w="505" w:type="pct"/>
            <w:vMerge w:val="restart"/>
            <w:shd w:val="clear" w:color="auto" w:fill="auto"/>
          </w:tcPr>
          <w:p w14:paraId="69082AC2" w14:textId="26B8E855" w:rsidR="002D46D3" w:rsidRPr="007F1E4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PZKO</w:t>
            </w:r>
            <w:r w:rsidR="006D33E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_2020_1</w:t>
            </w:r>
            <w:r w:rsidR="007F1E45" w:rsidRPr="007F1E4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795D4251" w14:textId="15B0BF3E" w:rsidR="002D46D3" w:rsidRPr="007F1E4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67583F86" w14:textId="4039F51E" w:rsidR="002D46D3" w:rsidRPr="007F1E4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14:paraId="3F89E9DF" w14:textId="0F7CDD0A" w:rsidR="002D46D3" w:rsidRPr="007F1E4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22" w:type="pct"/>
            <w:vMerge w:val="restart"/>
            <w:shd w:val="clear" w:color="auto" w:fill="auto"/>
          </w:tcPr>
          <w:p w14:paraId="63553522" w14:textId="0DB2DC4F" w:rsidR="002D46D3" w:rsidRPr="007F1E45" w:rsidRDefault="00460530" w:rsidP="00246AE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</w:t>
            </w:r>
            <w:r w:rsidR="00BD39B3"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bec</w:t>
            </w: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50B3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Hrdlořezy</w:t>
            </w:r>
          </w:p>
          <w:p w14:paraId="28DDE2F6" w14:textId="21E304EB" w:rsidR="00460530" w:rsidRPr="007F1E45" w:rsidRDefault="00460530" w:rsidP="00246AE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shd w:val="clear" w:color="auto" w:fill="auto"/>
          </w:tcPr>
          <w:p w14:paraId="6358ADC3" w14:textId="739111C4" w:rsidR="002D46D3" w:rsidRPr="007F1E45" w:rsidRDefault="002D46D3" w:rsidP="00460530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iCs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</w:p>
        </w:tc>
        <w:tc>
          <w:tcPr>
            <w:tcW w:w="1102" w:type="pct"/>
            <w:shd w:val="clear" w:color="auto" w:fill="auto"/>
          </w:tcPr>
          <w:p w14:paraId="39116376" w14:textId="63796A14" w:rsidR="002D46D3" w:rsidRPr="007F1E45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F1E45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Mapování zdrojů na pevná paliva na území </w:t>
            </w:r>
            <w:r w:rsidR="0098795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obce Hrdlořezy</w:t>
            </w:r>
          </w:p>
          <w:p w14:paraId="19E6BA72" w14:textId="43E75F9A" w:rsidR="002D46D3" w:rsidRDefault="009B7271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</w:t>
            </w:r>
            <w:r w:rsidR="002D46D3"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polupráce</w:t>
            </w: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s ORP</w:t>
            </w:r>
            <w:r w:rsidR="002D46D3"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3424F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Mladá Boleslav </w:t>
            </w:r>
            <w:r w:rsidR="002D46D3"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při mapování zdrojů na pevná paliva (před začátkem první topné sezóny nebo v jejím průběhu)</w:t>
            </w:r>
          </w:p>
          <w:p w14:paraId="76CFADA8" w14:textId="31E1438D" w:rsidR="00C224C7" w:rsidRPr="007F1E45" w:rsidRDefault="00C224C7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Předávání evidovaných stížností na obtěžování kouřem a dalších podnětů ORP</w:t>
            </w:r>
            <w:r w:rsidR="00836504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Mladá Boleslav</w:t>
            </w:r>
          </w:p>
          <w:p w14:paraId="5C0F0D18" w14:textId="549CE324" w:rsidR="002D46D3" w:rsidRPr="007F1E45" w:rsidRDefault="002D46D3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Vlastní místní šetření </w:t>
            </w:r>
            <w:r w:rsidR="002A26F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ve spolupráci s</w:t>
            </w:r>
            <w:r w:rsidR="006253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 </w:t>
            </w:r>
            <w:r w:rsidR="002A26F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ORP</w:t>
            </w:r>
            <w:r w:rsidR="006253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Mladá Boleslav</w:t>
            </w: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– mapování zdrojů na pevná paliva</w:t>
            </w:r>
          </w:p>
        </w:tc>
        <w:tc>
          <w:tcPr>
            <w:tcW w:w="557" w:type="pct"/>
            <w:shd w:val="clear" w:color="auto" w:fill="auto"/>
          </w:tcPr>
          <w:p w14:paraId="3DB7834F" w14:textId="2108E2E7" w:rsidR="002D46D3" w:rsidRPr="00F45775" w:rsidRDefault="001B75C7" w:rsidP="007A7851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Obec</w:t>
            </w:r>
            <w:r w:rsidR="00DF42E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Hrdlořezy</w:t>
            </w:r>
          </w:p>
          <w:p w14:paraId="48764A34" w14:textId="77777777" w:rsidR="002D46D3" w:rsidRPr="00D50B3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  <w:shd w:val="clear" w:color="auto" w:fill="auto"/>
          </w:tcPr>
          <w:p w14:paraId="59586CBD" w14:textId="0554B810" w:rsidR="002D46D3" w:rsidRPr="007F1E4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osobní náklady zaměstnanců</w:t>
            </w:r>
            <w:r w:rsidR="009B7271"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,</w:t>
            </w:r>
            <w:r w:rsidRPr="007F1E4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</w:t>
            </w:r>
          </w:p>
          <w:p w14:paraId="7D0989B9" w14:textId="23ACE41E" w:rsidR="002D46D3" w:rsidRPr="007F1E4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F1E4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náklady na cesty</w:t>
            </w:r>
          </w:p>
        </w:tc>
        <w:tc>
          <w:tcPr>
            <w:tcW w:w="626" w:type="pct"/>
            <w:shd w:val="clear" w:color="auto" w:fill="auto"/>
          </w:tcPr>
          <w:p w14:paraId="53DE436F" w14:textId="60C4CF63" w:rsidR="002D46D3" w:rsidRPr="007F1E45" w:rsidRDefault="00FB5279" w:rsidP="00085DD5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Průběžně </w:t>
            </w:r>
            <w:r w:rsidR="00A0680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do konce roku 2023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(nejlépe na počátku topných sezón)</w:t>
            </w:r>
          </w:p>
          <w:p w14:paraId="71F5806E" w14:textId="716AD39D" w:rsidR="002D46D3" w:rsidRPr="007F1E4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2D46D3" w:rsidRPr="00E35B41" w14:paraId="18A5FD1F" w14:textId="77777777" w:rsidTr="000F1DFA">
        <w:trPr>
          <w:trHeight w:val="981"/>
        </w:trPr>
        <w:tc>
          <w:tcPr>
            <w:tcW w:w="505" w:type="pct"/>
            <w:vMerge/>
            <w:shd w:val="clear" w:color="auto" w:fill="auto"/>
          </w:tcPr>
          <w:p w14:paraId="7F2AE2A4" w14:textId="77777777" w:rsidR="002D46D3" w:rsidRPr="00E90A27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2B45ABAF" w14:textId="77777777" w:rsidR="002D46D3" w:rsidRPr="00E90A27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2AD82707" w14:textId="77777777" w:rsidR="002D46D3" w:rsidRPr="00E90A27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14:paraId="415DF1D6" w14:textId="77777777" w:rsidR="002D46D3" w:rsidRPr="00E90A27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59DE41D" w14:textId="77777777" w:rsidR="002D46D3" w:rsidRPr="00E35B41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Identifikace a řešení případů nesouladu v rámci KTSP </w:t>
            </w:r>
          </w:p>
          <w:p w14:paraId="0F10E09F" w14:textId="1819FB1E" w:rsidR="002D46D3" w:rsidRPr="0035179C" w:rsidRDefault="00C93F8D" w:rsidP="0035179C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 rámci spoluprá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ce s</w:t>
            </w:r>
            <w:r w:rsidR="007F4A24">
              <w:rPr>
                <w:rFonts w:ascii="Arial" w:hAnsi="Arial" w:cs="Arial"/>
                <w:color w:val="000000"/>
                <w:sz w:val="18"/>
                <w:szCs w:val="18"/>
              </w:rPr>
              <w:t> OÚ ORP</w:t>
            </w:r>
            <w:r w:rsidR="005872FE">
              <w:rPr>
                <w:rFonts w:ascii="Arial" w:hAnsi="Arial" w:cs="Arial"/>
                <w:color w:val="000000"/>
                <w:sz w:val="18"/>
                <w:szCs w:val="18"/>
              </w:rPr>
              <w:t xml:space="preserve"> Mladá Boleslav</w:t>
            </w:r>
            <w:r w:rsidR="007F4A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5A5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2D46D3" w:rsidRPr="00E35B41">
              <w:rPr>
                <w:rFonts w:ascii="Arial" w:hAnsi="Arial" w:cs="Arial"/>
                <w:color w:val="000000"/>
                <w:sz w:val="18"/>
                <w:szCs w:val="18"/>
              </w:rPr>
              <w:t>dentifikace domácností, kde doklad o provedení kontroly technického stavu a provozu kotle identifikoval rozpor se zákonem o ochraně ovzduší,</w:t>
            </w:r>
          </w:p>
          <w:p w14:paraId="4C1384B8" w14:textId="60F0C05F" w:rsidR="00486573" w:rsidRPr="00E35B41" w:rsidRDefault="00486573" w:rsidP="00486573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205FA28D" w14:textId="7FFE1C2A" w:rsidR="002D46D3" w:rsidRPr="00E35B41" w:rsidRDefault="002649CA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</w:t>
            </w:r>
            <w:r w:rsidR="00DF42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Hrdlořezy</w:t>
            </w:r>
          </w:p>
          <w:p w14:paraId="23D768DA" w14:textId="77777777" w:rsidR="002D46D3" w:rsidRPr="00E35B41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19DE3D27" w14:textId="4D5AB720" w:rsidR="002D46D3" w:rsidRPr="00E35B41" w:rsidRDefault="002D46D3" w:rsidP="009B7271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osobní </w:t>
            </w:r>
            <w:r w:rsidR="00E05C1B"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>náklady zaměstnanců, náklady</w:t>
            </w:r>
            <w:r w:rsidR="009B7271"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poštovné</w:t>
            </w:r>
          </w:p>
        </w:tc>
        <w:tc>
          <w:tcPr>
            <w:tcW w:w="626" w:type="pct"/>
            <w:shd w:val="clear" w:color="auto" w:fill="auto"/>
          </w:tcPr>
          <w:p w14:paraId="7DDCBF5B" w14:textId="239E88D8" w:rsidR="009B7271" w:rsidRPr="00E35B41" w:rsidRDefault="00DD28C3" w:rsidP="009B7271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Dle potřeb a zjištění v průběhu topných sezón</w:t>
            </w:r>
          </w:p>
        </w:tc>
      </w:tr>
      <w:tr w:rsidR="004338DE" w:rsidRPr="00E35B41" w14:paraId="33F26855" w14:textId="77777777" w:rsidTr="000F1DFA">
        <w:trPr>
          <w:trHeight w:val="913"/>
        </w:trPr>
        <w:tc>
          <w:tcPr>
            <w:tcW w:w="505" w:type="pct"/>
            <w:vMerge/>
            <w:shd w:val="clear" w:color="auto" w:fill="auto"/>
          </w:tcPr>
          <w:p w14:paraId="1D55590C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6E45D488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07F767EF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shd w:val="clear" w:color="auto" w:fill="auto"/>
          </w:tcPr>
          <w:p w14:paraId="071E207C" w14:textId="77777777" w:rsidR="00E05C1B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E90A27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Finanční podpora</w:t>
            </w:r>
          </w:p>
          <w:p w14:paraId="395AFF7C" w14:textId="5D66B12F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2DA9693" w14:textId="77777777" w:rsidR="004338DE" w:rsidRPr="00E35B41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Analýza situace v obci </w:t>
            </w:r>
          </w:p>
          <w:p w14:paraId="730812B5" w14:textId="54402BC7" w:rsidR="004338DE" w:rsidRPr="00C56B0A" w:rsidRDefault="006B3D44" w:rsidP="00F750D6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B0A">
              <w:rPr>
                <w:rFonts w:ascii="Arial" w:hAnsi="Arial" w:cs="Arial"/>
                <w:sz w:val="18"/>
                <w:szCs w:val="18"/>
              </w:rPr>
              <w:t xml:space="preserve">Prověření možnosti poskytování finanční podpory </w:t>
            </w:r>
            <w:r w:rsidR="000A2EDF" w:rsidRPr="00C56B0A">
              <w:rPr>
                <w:rFonts w:ascii="Arial" w:hAnsi="Arial" w:cs="Arial"/>
                <w:sz w:val="18"/>
                <w:szCs w:val="18"/>
              </w:rPr>
              <w:t>obce</w:t>
            </w:r>
            <w:r w:rsidRPr="00C56B0A">
              <w:rPr>
                <w:rFonts w:ascii="Arial" w:hAnsi="Arial" w:cs="Arial"/>
                <w:sz w:val="18"/>
                <w:szCs w:val="18"/>
              </w:rPr>
              <w:t xml:space="preserve"> formou dotací či půjček ze svých finančních zdrojů na </w:t>
            </w:r>
            <w:r w:rsidRPr="00C56B0A">
              <w:rPr>
                <w:rFonts w:ascii="Arial" w:hAnsi="Arial" w:cs="Arial"/>
                <w:sz w:val="18"/>
                <w:szCs w:val="18"/>
              </w:rPr>
              <w:lastRenderedPageBreak/>
              <w:t xml:space="preserve">instalaci akumulačních nádrží nad rámec pokynů výrobce </w:t>
            </w:r>
          </w:p>
        </w:tc>
        <w:tc>
          <w:tcPr>
            <w:tcW w:w="557" w:type="pct"/>
            <w:shd w:val="clear" w:color="auto" w:fill="auto"/>
          </w:tcPr>
          <w:p w14:paraId="455BD5F6" w14:textId="037B2222" w:rsidR="004338DE" w:rsidRPr="00E35B41" w:rsidRDefault="00DF42E0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Obec Hrdlořezy</w:t>
            </w:r>
          </w:p>
          <w:p w14:paraId="20C2BBFB" w14:textId="77777777" w:rsidR="004338DE" w:rsidRPr="00E35B41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69B23F22" w14:textId="6E52BB59" w:rsidR="004338DE" w:rsidRPr="00E35B41" w:rsidRDefault="004338DE" w:rsidP="00F750D6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osobní náklady zaměstnanců </w:t>
            </w:r>
          </w:p>
        </w:tc>
        <w:tc>
          <w:tcPr>
            <w:tcW w:w="626" w:type="pct"/>
            <w:shd w:val="clear" w:color="auto" w:fill="auto"/>
          </w:tcPr>
          <w:p w14:paraId="762CE8F8" w14:textId="1CAC175E" w:rsidR="004338DE" w:rsidRPr="00E35B41" w:rsidRDefault="005B30F9" w:rsidP="009F3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Splněno</w:t>
            </w:r>
          </w:p>
        </w:tc>
      </w:tr>
      <w:tr w:rsidR="004338DE" w:rsidRPr="00E35B41" w14:paraId="7EDC04FC" w14:textId="77777777" w:rsidTr="000F1DFA">
        <w:trPr>
          <w:trHeight w:val="1037"/>
        </w:trPr>
        <w:tc>
          <w:tcPr>
            <w:tcW w:w="505" w:type="pct"/>
            <w:vMerge/>
            <w:shd w:val="clear" w:color="auto" w:fill="auto"/>
          </w:tcPr>
          <w:p w14:paraId="759950A1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15B722D5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2DC0000D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14:paraId="39CEAED1" w14:textId="77777777" w:rsidR="004338DE" w:rsidRPr="00E90A27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0D9933C9" w14:textId="77777777" w:rsidR="004338DE" w:rsidRDefault="004338DE" w:rsidP="0048657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Identifikace možných finančních prostředků a informování MŽP</w:t>
            </w:r>
          </w:p>
          <w:p w14:paraId="49155554" w14:textId="1A6F3FF0" w:rsidR="006973ED" w:rsidRPr="004848A1" w:rsidRDefault="006973ED" w:rsidP="0048657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8A1">
              <w:rPr>
                <w:rFonts w:ascii="Arial" w:hAnsi="Arial" w:cs="Arial"/>
                <w:sz w:val="18"/>
                <w:szCs w:val="18"/>
              </w:rPr>
              <w:t xml:space="preserve">Informování MŽP o výsledku prověření možnosti financování </w:t>
            </w:r>
            <w:r w:rsidR="00EF36D5" w:rsidRPr="004848A1">
              <w:rPr>
                <w:rFonts w:ascii="Arial" w:hAnsi="Arial" w:cs="Arial"/>
                <w:sz w:val="18"/>
                <w:szCs w:val="18"/>
              </w:rPr>
              <w:t>obce</w:t>
            </w:r>
            <w:r w:rsidRPr="004848A1">
              <w:rPr>
                <w:rFonts w:ascii="Arial" w:hAnsi="Arial" w:cs="Arial"/>
                <w:sz w:val="18"/>
                <w:szCs w:val="18"/>
              </w:rPr>
              <w:t xml:space="preserve"> ze svých finančních prostředků na instalaci akumulačních nádrží nad rámec pokynů výrobce</w:t>
            </w:r>
          </w:p>
        </w:tc>
        <w:tc>
          <w:tcPr>
            <w:tcW w:w="557" w:type="pct"/>
            <w:shd w:val="clear" w:color="auto" w:fill="auto"/>
          </w:tcPr>
          <w:p w14:paraId="47A1EC76" w14:textId="28FC5C3D" w:rsidR="004338DE" w:rsidRPr="00E35B41" w:rsidRDefault="00DF42E0" w:rsidP="009F3618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Obec Hrdlořezy</w:t>
            </w:r>
          </w:p>
          <w:p w14:paraId="445F59EA" w14:textId="77777777" w:rsidR="004338DE" w:rsidRPr="00E35B41" w:rsidRDefault="004338DE" w:rsidP="009F3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190942C6" w14:textId="047359D6" w:rsidR="004338DE" w:rsidRPr="00E35B41" w:rsidRDefault="004338DE" w:rsidP="00F750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osobní </w:t>
            </w:r>
            <w:r w:rsidR="00E05C1B"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>náklady zaměstnanců</w:t>
            </w:r>
          </w:p>
        </w:tc>
        <w:tc>
          <w:tcPr>
            <w:tcW w:w="626" w:type="pct"/>
            <w:shd w:val="clear" w:color="auto" w:fill="auto"/>
          </w:tcPr>
          <w:p w14:paraId="13535477" w14:textId="1D9D2523" w:rsidR="004338DE" w:rsidRPr="00E35B41" w:rsidRDefault="006973ED" w:rsidP="009F3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Splněno (viz dopis na MŽP ze dne 29. 3. 2022, č.j.: OP/OUH/4/2022</w:t>
            </w:r>
            <w:r w:rsidR="00D324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338DE" w:rsidRPr="00E35B41" w14:paraId="373B1346" w14:textId="77777777" w:rsidTr="000F1DFA">
        <w:trPr>
          <w:trHeight w:val="1122"/>
        </w:trPr>
        <w:tc>
          <w:tcPr>
            <w:tcW w:w="505" w:type="pct"/>
            <w:vMerge/>
            <w:shd w:val="clear" w:color="auto" w:fill="auto"/>
          </w:tcPr>
          <w:p w14:paraId="4F2800E2" w14:textId="77777777" w:rsidR="004338DE" w:rsidRPr="00E90A27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4CB6B58B" w14:textId="77777777" w:rsidR="004338DE" w:rsidRPr="00E90A27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185F6E5D" w14:textId="77777777" w:rsidR="004338DE" w:rsidRPr="00E90A27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14:paraId="2019A999" w14:textId="77777777" w:rsidR="004338DE" w:rsidRPr="00E90A27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BF9CF45" w14:textId="0B6CF3CC" w:rsidR="004338DE" w:rsidRPr="00E35B41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Asistence při podání žádosti o dotaci poskytované na vyšší úrovni (kraj, stát)</w:t>
            </w:r>
          </w:p>
          <w:p w14:paraId="4B21F68F" w14:textId="77777777" w:rsidR="004338DE" w:rsidRDefault="004338DE" w:rsidP="00EC0297">
            <w:pPr>
              <w:pStyle w:val="Odstavecseseznamem"/>
              <w:numPr>
                <w:ilvl w:val="0"/>
                <w:numId w:val="8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Specifické zaměření na osoby, pro které je tento krok zásadní překážkou čerpání dotace. </w:t>
            </w:r>
          </w:p>
          <w:p w14:paraId="138C14D2" w14:textId="1585DAA7" w:rsidR="00486573" w:rsidRPr="00E35B41" w:rsidRDefault="00486573" w:rsidP="00486573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5CF18A5D" w14:textId="5F554668" w:rsidR="004338DE" w:rsidRPr="00E35B41" w:rsidRDefault="00DF42E0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Obec Hrdlořezy</w:t>
            </w:r>
          </w:p>
          <w:p w14:paraId="000785A6" w14:textId="77777777" w:rsidR="004338DE" w:rsidRPr="00E35B41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3B9EDE1D" w14:textId="2B885538" w:rsidR="004338DE" w:rsidRPr="00E35B41" w:rsidRDefault="004338DE" w:rsidP="001B6DA4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>osobní náklady zaměs</w:t>
            </w:r>
            <w:r w:rsidR="001B6DA4"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tnanců </w:t>
            </w: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14:paraId="58BBC9D7" w14:textId="3994A484" w:rsidR="004338DE" w:rsidRPr="00E35B41" w:rsidRDefault="004338DE" w:rsidP="00EC02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 vyhlášení výzvy (OPŽP, NZÚ) až do doby trvání aktivity</w:t>
            </w:r>
          </w:p>
        </w:tc>
      </w:tr>
      <w:tr w:rsidR="004338DE" w:rsidRPr="00E35B41" w14:paraId="0F999859" w14:textId="77777777" w:rsidTr="000F1DFA">
        <w:trPr>
          <w:trHeight w:val="1102"/>
        </w:trPr>
        <w:tc>
          <w:tcPr>
            <w:tcW w:w="505" w:type="pct"/>
            <w:vMerge/>
            <w:shd w:val="clear" w:color="auto" w:fill="auto"/>
          </w:tcPr>
          <w:p w14:paraId="37F88755" w14:textId="77777777" w:rsidR="004338DE" w:rsidRPr="00E90A27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546C8F82" w14:textId="77777777" w:rsidR="004338DE" w:rsidRPr="00E90A27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14:paraId="63CA60F1" w14:textId="77777777" w:rsidR="004338DE" w:rsidRPr="00E90A27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14:paraId="65F5DAE9" w14:textId="56BDE254" w:rsidR="004338DE" w:rsidRPr="00E90A27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3E665225" w14:textId="77777777" w:rsidR="004338DE" w:rsidRPr="00E35B41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14:paraId="17E08708" w14:textId="77777777" w:rsidR="004338DE" w:rsidRDefault="004338DE" w:rsidP="00AC5392">
            <w:pPr>
              <w:tabs>
                <w:tab w:val="center" w:pos="7088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/>
                <w:sz w:val="18"/>
                <w:szCs w:val="18"/>
              </w:rPr>
              <w:t>Způsob distribuce informací v zásadě shodný s předchozím krokem, možnost přímého oslovení domácností identifikovaných v rámci mapování zdrojů.</w:t>
            </w:r>
          </w:p>
          <w:p w14:paraId="23DC02EC" w14:textId="529777EC" w:rsidR="00780A2B" w:rsidRPr="00E35B41" w:rsidRDefault="00780A2B" w:rsidP="00AC5392">
            <w:pPr>
              <w:tabs>
                <w:tab w:val="center" w:pos="7088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5CA2B3EF" w14:textId="0CDAC094" w:rsidR="004338DE" w:rsidRPr="00E35B41" w:rsidRDefault="00DF42E0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Obec Hrdlořezy</w:t>
            </w:r>
          </w:p>
          <w:p w14:paraId="36AF4A16" w14:textId="78C34CC8" w:rsidR="004338DE" w:rsidRPr="00E35B41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68DDC691" w14:textId="1970BCA4" w:rsidR="004338DE" w:rsidRPr="00E35B41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osobní náklady zaměstnanců </w:t>
            </w:r>
          </w:p>
          <w:p w14:paraId="1F17945A" w14:textId="77777777" w:rsidR="004338DE" w:rsidRPr="00E35B41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B9EDAE" w14:textId="66A2F4D8" w:rsidR="004338DE" w:rsidRPr="00E35B41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626" w:type="pct"/>
            <w:shd w:val="clear" w:color="auto" w:fill="auto"/>
          </w:tcPr>
          <w:p w14:paraId="60E0152F" w14:textId="75DE393A" w:rsidR="004338DE" w:rsidRPr="00E35B41" w:rsidRDefault="004338DE" w:rsidP="00176B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5B41">
              <w:rPr>
                <w:rFonts w:ascii="Arial" w:hAnsi="Arial" w:cs="Arial"/>
                <w:b/>
                <w:color w:val="000000"/>
                <w:sz w:val="18"/>
                <w:szCs w:val="18"/>
              </w:rPr>
              <w:t>ihned po vyhlášení výzvy po celou dobu jejího trvání</w:t>
            </w:r>
          </w:p>
        </w:tc>
      </w:tr>
      <w:tr w:rsidR="00176BD3" w:rsidRPr="00D77151" w14:paraId="6503D781" w14:textId="77777777" w:rsidTr="000F1DFA">
        <w:trPr>
          <w:trHeight w:val="504"/>
        </w:trPr>
        <w:tc>
          <w:tcPr>
            <w:tcW w:w="505" w:type="pct"/>
            <w:shd w:val="clear" w:color="auto" w:fill="auto"/>
          </w:tcPr>
          <w:p w14:paraId="588B74A8" w14:textId="7D825A94" w:rsidR="00176BD3" w:rsidRPr="00D77151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PZKO</w:t>
            </w:r>
            <w:r w:rsidR="0036326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_2020_2</w:t>
            </w:r>
            <w:r w:rsidR="00D7715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5" w:type="pct"/>
            <w:shd w:val="clear" w:color="auto" w:fill="auto"/>
          </w:tcPr>
          <w:p w14:paraId="7907471D" w14:textId="16E4382C" w:rsidR="00176BD3" w:rsidRPr="00D77151" w:rsidRDefault="00176BD3" w:rsidP="00176BD3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Zvýšení povědomí provozovatelů o vlivu spalování pevných paliv na </w:t>
            </w:r>
            <w:r w:rsidRPr="00D7715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lastRenderedPageBreak/>
              <w:t>kvalitu ovzduší, významu správné údržby a obsluhy zdrojů a volby spalovaného paliva</w:t>
            </w:r>
          </w:p>
        </w:tc>
        <w:tc>
          <w:tcPr>
            <w:tcW w:w="322" w:type="pct"/>
            <w:shd w:val="clear" w:color="auto" w:fill="auto"/>
          </w:tcPr>
          <w:p w14:paraId="27402DEE" w14:textId="76D03F8E" w:rsidR="00176BD3" w:rsidRPr="00D77151" w:rsidRDefault="00B57252" w:rsidP="00B57252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O</w:t>
            </w:r>
            <w:r w:rsidR="00176BD3"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bec</w:t>
            </w: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Hrdlořezy</w:t>
            </w:r>
          </w:p>
        </w:tc>
        <w:tc>
          <w:tcPr>
            <w:tcW w:w="598" w:type="pct"/>
            <w:shd w:val="clear" w:color="auto" w:fill="auto"/>
          </w:tcPr>
          <w:p w14:paraId="5AF99D92" w14:textId="3FAA98F1" w:rsidR="00176BD3" w:rsidRPr="00D77151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176BD3" w:rsidRPr="00D77151" w:rsidRDefault="00176BD3" w:rsidP="00176BD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78FA8F1" w14:textId="77777777" w:rsidR="00176BD3" w:rsidRPr="00D77151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D77151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5D5128C0" w14:textId="77777777" w:rsidR="00176BD3" w:rsidRPr="00D77151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Oslovení místních odborně způsobilých osob, kominíků a zástupců hasičů či </w:t>
            </w: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 xml:space="preserve">dobrovolných hasičů s žádostí o spolupráci </w:t>
            </w:r>
          </w:p>
          <w:p w14:paraId="0D9529B1" w14:textId="77777777" w:rsidR="00176BD3" w:rsidRPr="00D77151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14:paraId="2E6D19E8" w14:textId="77777777" w:rsidR="00176BD3" w:rsidRPr="00D77151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Distribuce propagačních materiálů těmito identifikovanými kanály: distribuce letáků, konání specificky zaměřených besed s účastí odborně způsobilých osob, kominíků či zástupce hasičů, případně přidružení přednášky, prezentace na téma ochrana ovzduší a správný provoz spalovacích zdrojů na pevná paliva k jiným společenským událostem.</w:t>
            </w:r>
          </w:p>
          <w:p w14:paraId="72014644" w14:textId="167815C5" w:rsidR="00176BD3" w:rsidRPr="00D77151" w:rsidRDefault="00176BD3" w:rsidP="00176BD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pozn.  K distribuci letáků </w:t>
            </w:r>
            <w:r w:rsidR="00062B3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budou</w:t>
            </w: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využ</w:t>
            </w:r>
            <w:r w:rsidR="00062B3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ity</w:t>
            </w:r>
            <w:r w:rsidRPr="00D771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i kroky podnikané v rámci mapování zdrojů (místní šetření a zasílání výzev k předložení KTSP či žádosti o informaci o zdrojích).  </w:t>
            </w:r>
          </w:p>
        </w:tc>
        <w:tc>
          <w:tcPr>
            <w:tcW w:w="557" w:type="pct"/>
            <w:shd w:val="clear" w:color="auto" w:fill="auto"/>
          </w:tcPr>
          <w:p w14:paraId="32D2BF3A" w14:textId="718652E6" w:rsidR="00176BD3" w:rsidRPr="00D77151" w:rsidRDefault="003A0950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Obec Hrdlořezy</w:t>
            </w:r>
          </w:p>
          <w:p w14:paraId="35F19BC2" w14:textId="7A42E4B0" w:rsidR="00176BD3" w:rsidRPr="00D77151" w:rsidRDefault="00176BD3" w:rsidP="00176BD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auto"/>
          </w:tcPr>
          <w:p w14:paraId="59FEF04E" w14:textId="500A599D" w:rsidR="00176BD3" w:rsidRPr="00D77151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osobní náklady zaměstnanců  </w:t>
            </w:r>
          </w:p>
          <w:p w14:paraId="2455D12E" w14:textId="77777777" w:rsidR="00176BD3" w:rsidRPr="00D77151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0F14177" w14:textId="0B469A52" w:rsidR="00176BD3" w:rsidRPr="00D77151" w:rsidRDefault="00176BD3" w:rsidP="00176BD3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15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626" w:type="pct"/>
            <w:shd w:val="clear" w:color="auto" w:fill="auto"/>
          </w:tcPr>
          <w:p w14:paraId="446929E6" w14:textId="56B35621" w:rsidR="00B57252" w:rsidRPr="00D77151" w:rsidRDefault="00CE10E7" w:rsidP="00B57252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Průběžně</w:t>
            </w:r>
            <w:r w:rsidR="004B4860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do konce roku 2023</w:t>
            </w:r>
          </w:p>
          <w:p w14:paraId="1269197F" w14:textId="5BF0EAB6" w:rsidR="00176BD3" w:rsidRPr="00D77151" w:rsidRDefault="00176BD3" w:rsidP="00B57252">
            <w:pPr>
              <w:tabs>
                <w:tab w:val="center" w:pos="7088"/>
              </w:tabs>
              <w:spacing w:after="0" w:line="240" w:lineRule="auto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F6F5CCF" w14:textId="351558DB" w:rsidR="00AD041B" w:rsidRDefault="00AD041B">
      <w:pPr>
        <w:tabs>
          <w:tab w:val="center" w:pos="7088"/>
        </w:tabs>
        <w:spacing w:after="120"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EFE867B" w14:textId="5579C3A5" w:rsidR="002145B0" w:rsidRPr="002145B0" w:rsidRDefault="002145B0" w:rsidP="002145B0">
      <w:pPr>
        <w:rPr>
          <w:rFonts w:ascii="Arial" w:hAnsi="Arial" w:cs="Arial"/>
          <w:sz w:val="18"/>
          <w:szCs w:val="18"/>
        </w:rPr>
      </w:pPr>
    </w:p>
    <w:p w14:paraId="3B537C2A" w14:textId="0CCF2E54" w:rsidR="002145B0" w:rsidRDefault="002145B0" w:rsidP="002145B0">
      <w:pPr>
        <w:rPr>
          <w:rFonts w:ascii="Arial" w:hAnsi="Arial" w:cs="Arial"/>
          <w:b/>
          <w:color w:val="000000"/>
          <w:sz w:val="18"/>
          <w:szCs w:val="18"/>
        </w:rPr>
      </w:pPr>
    </w:p>
    <w:p w14:paraId="0331028B" w14:textId="1541AD41" w:rsidR="002145B0" w:rsidRDefault="0008595E" w:rsidP="002145B0">
      <w:pPr>
        <w:tabs>
          <w:tab w:val="left" w:pos="13215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Vypracoval</w:t>
      </w:r>
      <w:r w:rsidR="002145B0">
        <w:rPr>
          <w:rFonts w:ascii="Arial" w:hAnsi="Arial" w:cs="Arial"/>
          <w:sz w:val="18"/>
          <w:szCs w:val="18"/>
        </w:rPr>
        <w:t>: Petr Hejl starosta obce</w:t>
      </w:r>
    </w:p>
    <w:p w14:paraId="002803F5" w14:textId="77777777" w:rsidR="002145B0" w:rsidRPr="002145B0" w:rsidRDefault="002145B0" w:rsidP="002145B0">
      <w:pPr>
        <w:tabs>
          <w:tab w:val="left" w:pos="13215"/>
        </w:tabs>
        <w:rPr>
          <w:rFonts w:ascii="Arial" w:hAnsi="Arial" w:cs="Arial"/>
          <w:sz w:val="18"/>
          <w:szCs w:val="18"/>
        </w:rPr>
      </w:pPr>
    </w:p>
    <w:sectPr w:rsidR="002145B0" w:rsidRPr="002145B0" w:rsidSect="006D5392">
      <w:headerReference w:type="default" r:id="rId8"/>
      <w:footerReference w:type="default" r:id="rId9"/>
      <w:pgSz w:w="16838" w:h="11906" w:orient="landscape" w:code="9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80F4" w14:textId="77777777" w:rsidR="00C9600C" w:rsidRDefault="00C9600C">
      <w:pPr>
        <w:spacing w:after="0" w:line="240" w:lineRule="auto"/>
      </w:pPr>
      <w:r>
        <w:separator/>
      </w:r>
    </w:p>
  </w:endnote>
  <w:endnote w:type="continuationSeparator" w:id="0">
    <w:p w14:paraId="0B70B330" w14:textId="77777777" w:rsidR="00C9600C" w:rsidRDefault="00C9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13B8" w14:textId="36FBB96D" w:rsidR="00AD041B" w:rsidRDefault="00AD041B">
    <w:pPr>
      <w:rPr>
        <w:rStyle w:val="slostrnky"/>
        <w:sz w:val="16"/>
      </w:rPr>
    </w:pPr>
  </w:p>
  <w:p w14:paraId="29473F62" w14:textId="4FAA78D1" w:rsidR="00AD041B" w:rsidRDefault="00AD041B">
    <w:pPr>
      <w:rPr>
        <w:rStyle w:val="slostrnky"/>
        <w:sz w:val="16"/>
      </w:rPr>
    </w:pPr>
  </w:p>
  <w:p w14:paraId="2D574C4C" w14:textId="78A05CC0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168C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0168CC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55AA" w14:textId="77777777" w:rsidR="00C9600C" w:rsidRDefault="00C9600C">
      <w:pPr>
        <w:spacing w:after="0" w:line="240" w:lineRule="auto"/>
      </w:pPr>
      <w:r>
        <w:separator/>
      </w:r>
    </w:p>
  </w:footnote>
  <w:footnote w:type="continuationSeparator" w:id="0">
    <w:p w14:paraId="1B2D1661" w14:textId="77777777" w:rsidR="00C9600C" w:rsidRDefault="00C9600C">
      <w:pPr>
        <w:spacing w:after="0" w:line="240" w:lineRule="auto"/>
      </w:pPr>
      <w:r>
        <w:continuationSeparator/>
      </w:r>
    </w:p>
  </w:footnote>
  <w:footnote w:id="1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14:paraId="33B4DDC4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1B13" w14:textId="746B0250" w:rsidR="00BD39B3" w:rsidRDefault="00D77151">
    <w:pPr>
      <w:pStyle w:val="Zhlav"/>
      <w:spacing w:before="100" w:beforeAutospacing="1"/>
      <w:rPr>
        <w:noProof/>
        <w:lang w:eastAsia="cs-CZ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164C213" wp14:editId="5904A244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772795" cy="778448"/>
          <wp:effectExtent l="0" t="0" r="8255" b="3175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8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6F6">
      <w:t xml:space="preserve">    </w:t>
    </w:r>
    <w:r w:rsidR="00BD39B3">
      <w:rPr>
        <w:noProof/>
        <w:lang w:eastAsia="cs-CZ"/>
      </w:rPr>
      <w:t xml:space="preserve">Obec </w:t>
    </w:r>
    <w:r w:rsidR="00DB6635">
      <w:rPr>
        <w:noProof/>
        <w:lang w:eastAsia="cs-CZ"/>
      </w:rPr>
      <w:t>Hrdlořezy</w:t>
    </w:r>
    <w:r w:rsidR="00BD39B3">
      <w:rPr>
        <w:noProof/>
        <w:lang w:eastAsia="cs-CZ"/>
      </w:rPr>
      <w:t>,</w:t>
    </w:r>
    <w:r w:rsidR="00DB6635">
      <w:rPr>
        <w:noProof/>
        <w:lang w:eastAsia="cs-CZ"/>
      </w:rPr>
      <w:t xml:space="preserve"> Středočeský kraj</w:t>
    </w:r>
    <w:r w:rsidR="00BD39B3">
      <w:rPr>
        <w:noProof/>
        <w:lang w:eastAsia="cs-CZ"/>
      </w:rPr>
      <w:t>, IČ 002</w:t>
    </w:r>
    <w:r w:rsidR="00DB6635">
      <w:rPr>
        <w:noProof/>
        <w:lang w:eastAsia="cs-CZ"/>
      </w:rPr>
      <w:t>37841</w:t>
    </w:r>
  </w:p>
  <w:p w14:paraId="0D1D5E9F" w14:textId="6FD5B418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B369A"/>
    <w:multiLevelType w:val="hybridMultilevel"/>
    <w:tmpl w:val="F5602D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B"/>
    <w:rsid w:val="00001D8B"/>
    <w:rsid w:val="000168CC"/>
    <w:rsid w:val="00024A5D"/>
    <w:rsid w:val="00062B32"/>
    <w:rsid w:val="00076DF2"/>
    <w:rsid w:val="00077F50"/>
    <w:rsid w:val="00081913"/>
    <w:rsid w:val="0008595E"/>
    <w:rsid w:val="00085DD5"/>
    <w:rsid w:val="000A2EDF"/>
    <w:rsid w:val="000A5A7B"/>
    <w:rsid w:val="000A67AE"/>
    <w:rsid w:val="000E6B26"/>
    <w:rsid w:val="000F1DFA"/>
    <w:rsid w:val="00122993"/>
    <w:rsid w:val="00126312"/>
    <w:rsid w:val="001504D7"/>
    <w:rsid w:val="001666E9"/>
    <w:rsid w:val="001720AA"/>
    <w:rsid w:val="00176BD3"/>
    <w:rsid w:val="001B0B31"/>
    <w:rsid w:val="001B20F4"/>
    <w:rsid w:val="001B2840"/>
    <w:rsid w:val="001B6DA4"/>
    <w:rsid w:val="001B75C7"/>
    <w:rsid w:val="001E6663"/>
    <w:rsid w:val="00212DA8"/>
    <w:rsid w:val="002145B0"/>
    <w:rsid w:val="0022757A"/>
    <w:rsid w:val="00233C8B"/>
    <w:rsid w:val="00246AE3"/>
    <w:rsid w:val="002649CA"/>
    <w:rsid w:val="0028241A"/>
    <w:rsid w:val="002A26F8"/>
    <w:rsid w:val="002C3501"/>
    <w:rsid w:val="002D46D3"/>
    <w:rsid w:val="002D6364"/>
    <w:rsid w:val="003424FC"/>
    <w:rsid w:val="0035179C"/>
    <w:rsid w:val="003616F6"/>
    <w:rsid w:val="0036326A"/>
    <w:rsid w:val="00392F56"/>
    <w:rsid w:val="003A0950"/>
    <w:rsid w:val="003A623E"/>
    <w:rsid w:val="003C33DB"/>
    <w:rsid w:val="003F603D"/>
    <w:rsid w:val="004002FB"/>
    <w:rsid w:val="004338DE"/>
    <w:rsid w:val="00446229"/>
    <w:rsid w:val="00460530"/>
    <w:rsid w:val="004775D3"/>
    <w:rsid w:val="004848A1"/>
    <w:rsid w:val="00486573"/>
    <w:rsid w:val="004974D1"/>
    <w:rsid w:val="00497D95"/>
    <w:rsid w:val="004A2E52"/>
    <w:rsid w:val="004B4860"/>
    <w:rsid w:val="004F061D"/>
    <w:rsid w:val="00535F50"/>
    <w:rsid w:val="005872FE"/>
    <w:rsid w:val="0059799A"/>
    <w:rsid w:val="005B30F9"/>
    <w:rsid w:val="005C1665"/>
    <w:rsid w:val="005C2CCA"/>
    <w:rsid w:val="00621D51"/>
    <w:rsid w:val="0062533A"/>
    <w:rsid w:val="006433BB"/>
    <w:rsid w:val="00651338"/>
    <w:rsid w:val="006973ED"/>
    <w:rsid w:val="006B0E7B"/>
    <w:rsid w:val="006B3D44"/>
    <w:rsid w:val="006C1EB5"/>
    <w:rsid w:val="006D332F"/>
    <w:rsid w:val="006D33E5"/>
    <w:rsid w:val="006D5392"/>
    <w:rsid w:val="006F12BB"/>
    <w:rsid w:val="006F3D45"/>
    <w:rsid w:val="00712EB2"/>
    <w:rsid w:val="007272F2"/>
    <w:rsid w:val="0073641E"/>
    <w:rsid w:val="00780A2B"/>
    <w:rsid w:val="007904B5"/>
    <w:rsid w:val="007A7851"/>
    <w:rsid w:val="007D18CF"/>
    <w:rsid w:val="007D3146"/>
    <w:rsid w:val="007E0261"/>
    <w:rsid w:val="007E5C14"/>
    <w:rsid w:val="007F1E45"/>
    <w:rsid w:val="007F4A24"/>
    <w:rsid w:val="00823E6B"/>
    <w:rsid w:val="00836504"/>
    <w:rsid w:val="00852056"/>
    <w:rsid w:val="00861F54"/>
    <w:rsid w:val="008A7EFB"/>
    <w:rsid w:val="008C60A2"/>
    <w:rsid w:val="009073DC"/>
    <w:rsid w:val="00934D0D"/>
    <w:rsid w:val="00963B6C"/>
    <w:rsid w:val="00987957"/>
    <w:rsid w:val="009B5AB2"/>
    <w:rsid w:val="009B7271"/>
    <w:rsid w:val="009E5EE3"/>
    <w:rsid w:val="009F3618"/>
    <w:rsid w:val="00A06808"/>
    <w:rsid w:val="00A326B2"/>
    <w:rsid w:val="00A41EC4"/>
    <w:rsid w:val="00A4563A"/>
    <w:rsid w:val="00A73FEB"/>
    <w:rsid w:val="00A82C74"/>
    <w:rsid w:val="00A96397"/>
    <w:rsid w:val="00AC5392"/>
    <w:rsid w:val="00AD041B"/>
    <w:rsid w:val="00AD5A53"/>
    <w:rsid w:val="00AD71DF"/>
    <w:rsid w:val="00B11161"/>
    <w:rsid w:val="00B34C66"/>
    <w:rsid w:val="00B45277"/>
    <w:rsid w:val="00B52E12"/>
    <w:rsid w:val="00B57252"/>
    <w:rsid w:val="00B60C92"/>
    <w:rsid w:val="00B64D8C"/>
    <w:rsid w:val="00B67565"/>
    <w:rsid w:val="00BA1912"/>
    <w:rsid w:val="00BB30F8"/>
    <w:rsid w:val="00BD39B3"/>
    <w:rsid w:val="00BF4FD8"/>
    <w:rsid w:val="00C224C7"/>
    <w:rsid w:val="00C50AD5"/>
    <w:rsid w:val="00C556ED"/>
    <w:rsid w:val="00C56B0A"/>
    <w:rsid w:val="00C74F82"/>
    <w:rsid w:val="00C93F8D"/>
    <w:rsid w:val="00C9600C"/>
    <w:rsid w:val="00CA0C25"/>
    <w:rsid w:val="00CA4EBB"/>
    <w:rsid w:val="00CA6D8E"/>
    <w:rsid w:val="00CB249D"/>
    <w:rsid w:val="00CE10E7"/>
    <w:rsid w:val="00D000A6"/>
    <w:rsid w:val="00D324FF"/>
    <w:rsid w:val="00D32BCD"/>
    <w:rsid w:val="00D50B33"/>
    <w:rsid w:val="00D51613"/>
    <w:rsid w:val="00D77151"/>
    <w:rsid w:val="00D8143E"/>
    <w:rsid w:val="00DB36EF"/>
    <w:rsid w:val="00DB6635"/>
    <w:rsid w:val="00DC2C4E"/>
    <w:rsid w:val="00DD0F13"/>
    <w:rsid w:val="00DD0FA6"/>
    <w:rsid w:val="00DD28C3"/>
    <w:rsid w:val="00DF07AD"/>
    <w:rsid w:val="00DF42E0"/>
    <w:rsid w:val="00E05C1B"/>
    <w:rsid w:val="00E1192A"/>
    <w:rsid w:val="00E30C0E"/>
    <w:rsid w:val="00E35B41"/>
    <w:rsid w:val="00E90A27"/>
    <w:rsid w:val="00E921EF"/>
    <w:rsid w:val="00EC0297"/>
    <w:rsid w:val="00EF0CFC"/>
    <w:rsid w:val="00EF36D5"/>
    <w:rsid w:val="00F12F76"/>
    <w:rsid w:val="00F30FEE"/>
    <w:rsid w:val="00F3243B"/>
    <w:rsid w:val="00F45775"/>
    <w:rsid w:val="00F457F0"/>
    <w:rsid w:val="00F5643A"/>
    <w:rsid w:val="00F750D6"/>
    <w:rsid w:val="00FB5279"/>
    <w:rsid w:val="00FC7F12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E05D-4915-4235-AC59-5A4BA6C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Renata Škopková</cp:lastModifiedBy>
  <cp:revision>74</cp:revision>
  <cp:lastPrinted>2022-02-16T09:14:00Z</cp:lastPrinted>
  <dcterms:created xsi:type="dcterms:W3CDTF">2022-02-15T08:49:00Z</dcterms:created>
  <dcterms:modified xsi:type="dcterms:W3CDTF">2022-07-19T06:05:00Z</dcterms:modified>
</cp:coreProperties>
</file>